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"/>
        <w:gridCol w:w="330"/>
        <w:gridCol w:w="293"/>
        <w:gridCol w:w="255"/>
        <w:gridCol w:w="300"/>
        <w:gridCol w:w="248"/>
        <w:gridCol w:w="285"/>
        <w:gridCol w:w="353"/>
        <w:gridCol w:w="263"/>
        <w:gridCol w:w="300"/>
        <w:gridCol w:w="293"/>
        <w:gridCol w:w="293"/>
        <w:gridCol w:w="773"/>
        <w:gridCol w:w="1311"/>
        <w:gridCol w:w="285"/>
        <w:gridCol w:w="446"/>
        <w:gridCol w:w="270"/>
        <w:gridCol w:w="255"/>
        <w:gridCol w:w="692"/>
        <w:gridCol w:w="585"/>
      </w:tblGrid>
      <w:tr w14:paraId="07F4A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78" w:type="dxa"/>
            <w:gridSpan w:val="2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tcMar>
              <w:left w:w="23" w:type="dxa"/>
              <w:right w:w="23" w:type="dxa"/>
            </w:tcMar>
            <w:vAlign w:val="center"/>
          </w:tcPr>
          <w:p w14:paraId="7794C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2025年临沂市商业学校公开招聘教师岗位计划表</w:t>
            </w:r>
          </w:p>
        </w:tc>
      </w:tr>
      <w:tr w14:paraId="2EC6B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31C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序号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B828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招聘单位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BD89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主管部门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C6A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单位层级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2E7A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岗位</w:t>
            </w:r>
          </w:p>
          <w:p w14:paraId="0F00A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类别</w:t>
            </w:r>
          </w:p>
        </w:tc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699B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岗位</w:t>
            </w:r>
          </w:p>
          <w:p w14:paraId="3B8557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等级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AEE6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岗位</w:t>
            </w:r>
          </w:p>
          <w:p w14:paraId="0336BB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性质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1660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岗位</w:t>
            </w:r>
          </w:p>
          <w:p w14:paraId="50C250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名称</w:t>
            </w:r>
          </w:p>
        </w:tc>
        <w:tc>
          <w:tcPr>
            <w:tcW w:w="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47A8F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招聘计划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E062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学历要求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C276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学位要求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78F4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大学专科专业要求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43C0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大学本科专业要求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85CA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研究生</w:t>
            </w:r>
          </w:p>
          <w:p w14:paraId="1EC7F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专业要求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A01B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招聘</w:t>
            </w:r>
          </w:p>
          <w:p w14:paraId="21357B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对象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2C4E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其他条件</w:t>
            </w:r>
          </w:p>
          <w:p w14:paraId="1EB31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要求</w:t>
            </w:r>
          </w:p>
        </w:tc>
        <w:tc>
          <w:tcPr>
            <w:tcW w:w="5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FBA5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笔试科目</w:t>
            </w:r>
          </w:p>
        </w:tc>
        <w:tc>
          <w:tcPr>
            <w:tcW w:w="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7C6C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咨询</w:t>
            </w:r>
          </w:p>
          <w:p w14:paraId="7C8546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电话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BF6A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备注</w:t>
            </w:r>
          </w:p>
        </w:tc>
      </w:tr>
      <w:tr w14:paraId="2491C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7232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8EEB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临沂市商业学校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710C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0ADD2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EDF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2A21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6DE6D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7E8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中职语文教师</w:t>
            </w:r>
          </w:p>
        </w:tc>
        <w:tc>
          <w:tcPr>
            <w:tcW w:w="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4687F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E356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A27C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F0F8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51B5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30BE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中国语言文学一级学科、课程与教学论（语文）、学科教学（语文）、汉语国际教育专业学位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CBF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AA6E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具有高中或中职语文教师资格证</w:t>
            </w: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5839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8D42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语文</w:t>
            </w:r>
          </w:p>
        </w:tc>
        <w:tc>
          <w:tcPr>
            <w:tcW w:w="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716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15865977717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7EF6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实行人员控制总量备案管理。</w:t>
            </w:r>
          </w:p>
        </w:tc>
      </w:tr>
      <w:tr w14:paraId="4637C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A618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A553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临沂市商业学校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FC4CA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53293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9370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AD3E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676E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6C5C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中职数学教师</w:t>
            </w:r>
          </w:p>
        </w:tc>
        <w:tc>
          <w:tcPr>
            <w:tcW w:w="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59F4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E9F24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6E30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8750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37D3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CB11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数学一级学科、课程与教学论（数学）、学科教学（数学）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1EDA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EE1E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具有高中或中职数学教师资格证</w:t>
            </w: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4858C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E6751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数学</w:t>
            </w:r>
          </w:p>
        </w:tc>
        <w:tc>
          <w:tcPr>
            <w:tcW w:w="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4BD16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15865977717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B430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实行人员控制总量备案管理。</w:t>
            </w:r>
          </w:p>
        </w:tc>
      </w:tr>
      <w:tr w14:paraId="246BD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C8A4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96EF1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临沂市商业学校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F023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B2DB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DAF0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8F6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0A68D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E78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中职英语教师</w:t>
            </w:r>
          </w:p>
        </w:tc>
        <w:tc>
          <w:tcPr>
            <w:tcW w:w="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879D5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66066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934F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5DC1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3CC9F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64B4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英语语言文学、外国语言学及应用语言学（英语）、翻译(英语)、英语笔译、英语口译、课程与教学论（英语）、学科教学（英语）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615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52BC9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具有高中或中职英语教师资格证</w:t>
            </w: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90DA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E63C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英语</w:t>
            </w:r>
          </w:p>
        </w:tc>
        <w:tc>
          <w:tcPr>
            <w:tcW w:w="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EC2C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15865977717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18F2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实行人员控制总量备案管理。</w:t>
            </w:r>
          </w:p>
        </w:tc>
      </w:tr>
      <w:tr w14:paraId="599EE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3BC6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D52B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临沂市商业学校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E123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CFE84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5E65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DB1FE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D79C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2CFE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新能源汽车技术专业教师</w:t>
            </w:r>
          </w:p>
        </w:tc>
        <w:tc>
          <w:tcPr>
            <w:tcW w:w="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A6D3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66B8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4AEA0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C43C9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2F9F4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机械类（车辆工程、汽车服务工程、汽车维修工程教育）、能源动力类(新能源科学与工程)、电器类（电气工程及其自动化、电气工程与智能控制、电机电器智能化）、交通运输类（交通设备与控制工程）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FFDD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机械工程一级学科（新能源汽车工程方向、车辆新能源与节能工程、汽车电子工程及控制、汽车电子工程、汽车电子与电气、车辆工程、车辆制造科学与工程、交通装备检测及控制工程方向）、动力工程及工程热物理一级学科（新能源汽车工程方向）、电器工程一级学科（汽车电子工程方向）、交通运输工程一级学科（新能源汽车工程方向）、（机械工程、电器工程、交通运输工程一级学科类别下的其他新能源汽车相关方向）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F9A14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DC16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本科或研究生所学专业至少有一项与专业要求一致</w:t>
            </w: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9086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92B74A2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8CBA1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15865977717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C4A7D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实行人员控制总量备案管理。</w:t>
            </w:r>
          </w:p>
        </w:tc>
      </w:tr>
      <w:tr w14:paraId="3403E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B4745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5</w:t>
            </w:r>
          </w:p>
        </w:tc>
        <w:tc>
          <w:tcPr>
            <w:tcW w:w="3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517B4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临沂市商业学校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62B8A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兰山区教育和体育局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F1CB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县区直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95C8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2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169076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初级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41AC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普通教师类</w:t>
            </w:r>
          </w:p>
        </w:tc>
        <w:tc>
          <w:tcPr>
            <w:tcW w:w="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2AA3F4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电子商务专业教师</w:t>
            </w:r>
          </w:p>
        </w:tc>
        <w:tc>
          <w:tcPr>
            <w:tcW w:w="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081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6832D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硕士研究生及以上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D780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硕士及以上</w:t>
            </w:r>
          </w:p>
        </w:tc>
        <w:tc>
          <w:tcPr>
            <w:tcW w:w="2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F80B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371EA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电子商务类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37FA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工商管理一级学科（电子商务、物流管理与电子商务、电子商务与信息管理、移动商务方向）、应用经济学（电子商务、电子商务与信息管理、金融贸易电子商务方向）、计算机科学与技术一级学科（电子商务与信息技术、移动商务方向）、管理科学与工程一级学科（电子商务、信息管理与电子商务、信息管理及电子商务、信息系统与电子商务、电子商务与物流管理、电子商务工程与应用方向）、教育类别现代教育技术专业（电子商务方向）、软件工程（移动商务方向）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4959E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不限</w:t>
            </w:r>
          </w:p>
        </w:tc>
        <w:tc>
          <w:tcPr>
            <w:tcW w:w="4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52ADE7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本科或研究生所学专业至少有一项与专业要求一致</w:t>
            </w:r>
          </w:p>
        </w:tc>
        <w:tc>
          <w:tcPr>
            <w:tcW w:w="2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71433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教育基础知识</w:t>
            </w:r>
          </w:p>
        </w:tc>
        <w:tc>
          <w:tcPr>
            <w:tcW w:w="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48F0986E">
            <w:pPr>
              <w:keepNext w:val="0"/>
              <w:keepLines w:val="0"/>
              <w:widowControl/>
              <w:suppressLineNumbers w:val="0"/>
              <w:ind w:left="0" w:firstLine="42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</w:rPr>
            </w:pPr>
          </w:p>
        </w:tc>
        <w:tc>
          <w:tcPr>
            <w:tcW w:w="4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6128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15865977717</w:t>
            </w:r>
          </w:p>
        </w:tc>
        <w:tc>
          <w:tcPr>
            <w:tcW w:w="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14:paraId="0F6DC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0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0"/>
                <w:szCs w:val="10"/>
                <w:bdr w:val="none" w:color="auto" w:sz="0" w:space="0"/>
              </w:rPr>
              <w:t>实行人员控制总量备案管理。</w:t>
            </w:r>
          </w:p>
        </w:tc>
      </w:tr>
    </w:tbl>
    <w:p w14:paraId="1BE414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2025-04-23T02:25:06Z</dcterms:created>
  <dc:creator>wxt</dc:creator>
  <cp:lastModifiedBy>长安</cp:lastModifiedBy>
  <dcterms:modified xsi:type="dcterms:W3CDTF">2025-04-23T02:25:15Z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eyJoZGlkIjoiMmU4OWE2ZjNlMmI2MmIzOTJiYzI2MzI3MTcyMWU2YzgiLCJ1c2VySWQiOiI2NjY3MjI3NTcifQ==</vt:lpwstr>
  </property>
  <property fmtid="{D5CDD505-2E9C-101B-9397-08002B2CF9AE}" pid="4" name="ICV">
    <vt:lpwstr>1B9CCB730768484ABF94A3DC2A1E2E92_12</vt:lpwstr>
  </property>
</Properties>
</file>